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72.0" w:type="dxa"/>
        <w:tblLayout w:type="fixed"/>
        <w:tblLook w:val="0400"/>
      </w:tblPr>
      <w:tblGrid>
        <w:gridCol w:w="1955"/>
        <w:gridCol w:w="6518"/>
        <w:gridCol w:w="1592"/>
        <w:tblGridChange w:id="0">
          <w:tblGrid>
            <w:gridCol w:w="1955"/>
            <w:gridCol w:w="6518"/>
            <w:gridCol w:w="1592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95425" cy="990600"/>
                  <wp:effectExtent b="0" l="0" r="0" t="0"/>
                  <wp:docPr descr="logo (1)" id="3" name="image1.jpg"/>
                  <a:graphic>
                    <a:graphicData uri="http://schemas.openxmlformats.org/drawingml/2006/picture">
                      <pic:pic>
                        <pic:nvPicPr>
                          <pic:cNvPr descr="logo (1)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99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МИНИСТЕРСТВО ПРОСВЕЩЕНИЯ РОССИЙСКОЙ ФЕДЕРАЦИИ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Федеральное государственное бюджетное образовательное учреждение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-142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высшего образования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«МОСКОВСКИЙ ГОСУДАРСТВЕННЫЙ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ПСИХОЛОГО-ПЕДАГОГИЧЕСКИЙ УНИВЕРСИТЕТ»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2303" w:right="0" w:hanging="2303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981075" cy="8763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ФЕДЕРАЛЬНЫЙ РЕСУРСНЫЙ ЦЕНТР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 ОРГАНИЗАЦИИ КОМПЛЕКСНОГО СОПРОВОЖДЕНИЯ ДЕТЕЙ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 РАССТРОЙСТВАМИ АУТИСТИЧЕСКОГО СПЕКТРА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ул. Кашенкин Луг, д.7, г. Москва, 127427; тел. (факс): +7 (495) 619-21-88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ул. Архитектора Власова д.19, стр.2, г. Москва, 117335; тел: +7 (499) 128-98-83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bottom w:color="000000" w:space="1" w:sz="24" w:val="single"/>
        </w:pBdr>
        <w:tabs>
          <w:tab w:val="left" w:pos="5103"/>
        </w:tabs>
        <w:spacing w:after="0" w:line="240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6615"/>
        </w:tabs>
        <w:ind w:firstLine="709"/>
        <w:rPr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Алгоритм описания практик работы с лицами с РАС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Методическое руководство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Авторы-составители:</w:t>
      </w:r>
    </w:p>
    <w:p w:rsidR="00000000" w:rsidDel="00000000" w:rsidP="00000000" w:rsidRDefault="00000000" w:rsidRPr="00000000" w14:paraId="00000024">
      <w:pPr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Давыдова Е.Ю., Хаустов А.В., Сорокин А.Б., Давыдов Д.В.</w:t>
      </w:r>
    </w:p>
    <w:p w:rsidR="00000000" w:rsidDel="00000000" w:rsidP="00000000" w:rsidRDefault="00000000" w:rsidRPr="00000000" w14:paraId="00000025">
      <w:pPr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Москва, 2021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Алгоритм описания практики работы с лицами с РАС</w:t>
      </w:r>
    </w:p>
    <w:p w:rsidR="00000000" w:rsidDel="00000000" w:rsidP="00000000" w:rsidRDefault="00000000" w:rsidRPr="00000000" w14:paraId="00000033">
      <w:pPr>
        <w:pStyle w:val="Heading1"/>
        <w:rPr>
          <w:b w:val="0"/>
          <w:i w:val="1"/>
          <w:sz w:val="20"/>
          <w:szCs w:val="20"/>
        </w:rPr>
      </w:pPr>
      <w:r w:rsidDel="00000000" w:rsidR="00000000" w:rsidRPr="00000000">
        <w:rPr>
          <w:b w:val="0"/>
          <w:i w:val="1"/>
          <w:sz w:val="20"/>
          <w:szCs w:val="20"/>
          <w:rtl w:val="0"/>
        </w:rPr>
        <w:t xml:space="preserve">Для быстрого перемещения по структуре документа выберите на панели управления меню «Вид» - «√» напротив «область навигации». Для перехода по ссылкам удерживайте клавишу ctrl.</w:t>
      </w:r>
    </w:p>
    <w:p w:rsidR="00000000" w:rsidDel="00000000" w:rsidP="00000000" w:rsidRDefault="00000000" w:rsidRPr="00000000" w14:paraId="00000034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Паспорт практики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00"/>
        <w:gridCol w:w="845"/>
        <w:tblGridChange w:id="0">
          <w:tblGrid>
            <w:gridCol w:w="8500"/>
            <w:gridCol w:w="84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Название практики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Авторы/разработчики (ФИО, специальность, должность, организация, контакт)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i w:val="1"/>
              </w:rPr>
            </w:pPr>
            <w:hyperlink w:anchor="bookmark=id.2s8eyo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1.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Основная цель практики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i w:val="1"/>
              </w:rPr>
            </w:pPr>
            <w:hyperlink w:anchor="bookmark=id.2et92p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3.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Тип практики (вмешательства, помощи)</w:t>
            </w:r>
          </w:p>
          <w:p w:rsidR="00000000" w:rsidDel="00000000" w:rsidP="00000000" w:rsidRDefault="00000000" w:rsidRPr="00000000" w14:paraId="00000042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Например, цикл, курс, программа, система занятий, мероприятий, консультаций</w:t>
            </w:r>
            <w:r w:rsidDel="00000000" w:rsidR="00000000" w:rsidRPr="00000000">
              <w:rPr>
                <w:rtl w:val="0"/>
              </w:rPr>
              <w:t xml:space="preserve">, способ организации деятельности, технология обучения/ развития и</w:t>
            </w:r>
            <w:r w:rsidDel="00000000" w:rsidR="00000000" w:rsidRPr="00000000">
              <w:rPr>
                <w:i w:val="1"/>
                <w:rtl w:val="0"/>
              </w:rPr>
              <w:t xml:space="preserve">  т.д. 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hyperlink w:anchor="bookmark=id.tyjcwt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4.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Общие сведения об объеме воздействия, целевой группе 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hyperlink w:anchor="bookmark=id.3znysh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2.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Оригинальность практики. Является ли авторской разработкой, модификацией (привести ссылку на прототип) , отдельной технологией работы, которая может применяться в составе различных практик (перечислить каких)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Регламентированность практики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Указывается наличие утвержденных программ, опубликованных методических рекомендаций, специальных пособий.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hyperlink w:anchor="bookmark=id.3dy6vkm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5.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Оснащенность практики. Указываются общие сведения об основных использующихся методиках.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hyperlink w:anchor="bookmark=id.1t3h5sf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6.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На базе какого учреждения реализуется практика, стаж реализации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hyperlink w:anchor="bookmark=id.4d34og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7.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Наличие исследований эффективности практики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Описание практики</w:t>
      </w:r>
    </w:p>
    <w:p w:rsidR="00000000" w:rsidDel="00000000" w:rsidP="00000000" w:rsidRDefault="00000000" w:rsidRPr="00000000" w14:paraId="00000065">
      <w:pPr>
        <w:pStyle w:val="Heading1"/>
        <w:rPr/>
      </w:pPr>
      <w:r w:rsidDel="00000000" w:rsidR="00000000" w:rsidRPr="00000000">
        <w:rPr>
          <w:rtl w:val="0"/>
        </w:rPr>
        <w:t xml:space="preserve">1. Методологическое обоснование практики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1.1. Типичные проблемы лиц, обращающихся за помощью. Основные запросы на помощь специалистов.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1.2. Теоретические положения о механизмах нарушений, особенностях развития, на основании которых разрабатывалась практика </w:t>
      </w:r>
      <w:hyperlink w:anchor="bookmark=id.2s8eyo1">
        <w:r w:rsidDel="00000000" w:rsidR="00000000" w:rsidRPr="00000000">
          <w:rPr>
            <w:color w:val="0000ff"/>
            <w:u w:val="single"/>
            <w:rtl w:val="0"/>
          </w:rPr>
          <w:t xml:space="preserve">(ссылки на публикации - приложение 1.4)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1.3. Использующиеся методики, приемы работы и организации практики с обоснованием выбора </w:t>
      </w:r>
      <w:hyperlink w:anchor="bookmark=id.2s8eyo1">
        <w:r w:rsidDel="00000000" w:rsidR="00000000" w:rsidRPr="00000000">
          <w:rPr>
            <w:color w:val="0000ff"/>
            <w:u w:val="single"/>
            <w:rtl w:val="0"/>
          </w:rPr>
          <w:t xml:space="preserve">(ссылки на публикации - приложение 1.2)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1.4. Аналогичные практики </w:t>
      </w:r>
      <w:hyperlink w:anchor="bookmark=id.2s8eyo1">
        <w:r w:rsidDel="00000000" w:rsidR="00000000" w:rsidRPr="00000000">
          <w:rPr>
            <w:color w:val="0000ff"/>
            <w:u w:val="single"/>
            <w:rtl w:val="0"/>
          </w:rPr>
          <w:t xml:space="preserve">(ссылки на публикации - приложение 1.3)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Перечислить (схожие по целям, использующие те же методики).</w:t>
      </w:r>
    </w:p>
    <w:p w:rsidR="00000000" w:rsidDel="00000000" w:rsidP="00000000" w:rsidRDefault="00000000" w:rsidRPr="00000000" w14:paraId="0000006B">
      <w:pPr>
        <w:rPr>
          <w:u w:val="single"/>
        </w:rPr>
      </w:pPr>
      <w:r w:rsidDel="00000000" w:rsidR="00000000" w:rsidRPr="00000000">
        <w:rPr>
          <w:rtl w:val="0"/>
        </w:rPr>
        <w:t xml:space="preserve">1.5. В чем отличие от аналогов (</w:t>
      </w:r>
      <w:r w:rsidDel="00000000" w:rsidR="00000000" w:rsidRPr="00000000">
        <w:rPr>
          <w:i w:val="1"/>
          <w:rtl w:val="0"/>
        </w:rPr>
        <w:t xml:space="preserve">это может быть уникальность, разработанность, применение известных методов, приемов, программ к конкретным условиям, определенное сочетание известных подходов)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u w:val="single"/>
          <w:rtl w:val="0"/>
        </w:rPr>
        <w:t xml:space="preserve">Обязательно должно соотноситься с основной целью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6D">
      <w:pPr>
        <w:pStyle w:val="Heading1"/>
        <w:rPr/>
      </w:pPr>
      <w:r w:rsidDel="00000000" w:rsidR="00000000" w:rsidRPr="00000000">
        <w:rPr>
          <w:rtl w:val="0"/>
        </w:rPr>
        <w:t xml:space="preserve">2. Целевая группа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2.1. Основные благополучатели (возраст, пол, возможные диагнозы, специфические особенности развития).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2.2. Косвенные благополучатели (родственники и другие лица, взаимодействующие с основными благополучателями).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2.3. Критерии отбора (включения в группу). Если есть, то описать процедуру и перечислить документы, принимаемые во внимание при отборе (например, рекомендации ПМПК, заключения специалистов).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72">
      <w:pPr>
        <w:pStyle w:val="Heading1"/>
        <w:rPr/>
      </w:pPr>
      <w:r w:rsidDel="00000000" w:rsidR="00000000" w:rsidRPr="00000000">
        <w:rPr>
          <w:rtl w:val="0"/>
        </w:rPr>
        <w:t xml:space="preserve">3. Цели практики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3.1. Общая цель.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3.2. Основные цели (</w:t>
      </w:r>
      <w:r w:rsidDel="00000000" w:rsidR="00000000" w:rsidRPr="00000000">
        <w:rPr>
          <w:i w:val="1"/>
          <w:rtl w:val="0"/>
        </w:rPr>
        <w:t xml:space="preserve">конкретно по областям развития: обучение, социализация, коммуникация, поведение и т.д. – что ожидается по результатам</w:t>
      </w:r>
      <w:r w:rsidDel="00000000" w:rsidR="00000000" w:rsidRPr="00000000">
        <w:rPr>
          <w:rtl w:val="0"/>
        </w:rPr>
        <w:t xml:space="preserve">).</w:t>
      </w:r>
    </w:p>
    <w:tbl>
      <w:tblPr>
        <w:tblStyle w:val="Table3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Область развития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Ожидаемый результат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3.3. Цели практики в области </w:t>
      </w:r>
      <w:r w:rsidDel="00000000" w:rsidR="00000000" w:rsidRPr="00000000">
        <w:rPr>
          <w:i w:val="1"/>
          <w:rtl w:val="0"/>
        </w:rPr>
        <w:t xml:space="preserve">преодоления трудностей, характерных для РАС.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Цели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Ожидаемый результат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3.4. Дополнительные цели </w:t>
      </w:r>
      <w:r w:rsidDel="00000000" w:rsidR="00000000" w:rsidRPr="00000000">
        <w:rPr>
          <w:i w:val="1"/>
          <w:rtl w:val="0"/>
        </w:rPr>
        <w:t xml:space="preserve">(касающиеся семьи, отношений, приобретения какого-либо опыта родителями, обучение и т.д</w:t>
      </w:r>
      <w:r w:rsidDel="00000000" w:rsidR="00000000" w:rsidRPr="00000000">
        <w:rPr>
          <w:rtl w:val="0"/>
        </w:rPr>
        <w:t xml:space="preserve">.).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3.5. Возможные дополнительные положительные эффекты реализации практики (формирование компетенций, организация среды для взаимодействия родителей, расширение кругозора, получение «передышки» для родителей, и др.).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3.6. Противопоказания и ограничения для применения практики.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bookmarkStart w:colFirst="0" w:colLast="0" w:name="bookmark=id.tyjcwt" w:id="5"/>
    <w:bookmarkEnd w:id="5"/>
    <w:p w:rsidR="00000000" w:rsidDel="00000000" w:rsidP="00000000" w:rsidRDefault="00000000" w:rsidRPr="00000000" w14:paraId="0000008C">
      <w:pPr>
        <w:pStyle w:val="Heading1"/>
        <w:rPr/>
      </w:pPr>
      <w:r w:rsidDel="00000000" w:rsidR="00000000" w:rsidRPr="00000000">
        <w:rPr>
          <w:rtl w:val="0"/>
        </w:rPr>
        <w:t xml:space="preserve">4. Структура практики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Этапы реализации практики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4.1. Предварительный этап (отбор, начальная беседа, предварительное анкетирование и др.).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4.2. Начальный этап (стартовая диагностика, индивидуальное планирование, адаптационный период и др.).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4.3. Основной этап (форма реализации практики и ее вариантов (если есть)).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4.5. Завершающий (контрольный) этап (итоговая диагностика, получение обратной связи).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4.6. Предусмотренные формы взаимодействия с косвенными благополучателями (родственниками и другими лицами, взаимодействующими с основными благополучателями).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Этапы реализации могут отличаться от предложенных. Описание структуры должно давать представление о предусмотренных практикой видах взаимодействия, их последовательности и продолжительности 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bookmarkStart w:colFirst="0" w:colLast="0" w:name="bookmark=id.3dy6vkm" w:id="6"/>
    <w:bookmarkEnd w:id="6"/>
    <w:p w:rsidR="00000000" w:rsidDel="00000000" w:rsidP="00000000" w:rsidRDefault="00000000" w:rsidRPr="00000000" w14:paraId="00000096">
      <w:pPr>
        <w:pStyle w:val="Heading1"/>
        <w:rPr/>
      </w:pPr>
      <w:r w:rsidDel="00000000" w:rsidR="00000000" w:rsidRPr="00000000">
        <w:rPr>
          <w:rtl w:val="0"/>
        </w:rPr>
        <w:t xml:space="preserve">5. Регламент и формы реализации практики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5.1. Основная форма реализации практики (индивидуальные занятия, групповые занятия (примерный размер группы), консультации, проектная деятельность, трудовая деятельность и др.). Указать периодичность, продолжительность и общую длительность воздействия. 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5.2. Наличие документов, регламентирующих реализацию практики (готовые программы, авторские программы, конкретные методики, учебный план, план индивидуальной работы и др.)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- Наименование документа, краткое описание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- …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- …</w:t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rtl w:val="0"/>
        </w:rPr>
        <w:t xml:space="preserve">Для опубликованных материалов приводятся ссылки на </w:t>
      </w:r>
      <w:hyperlink w:anchor="bookmark=id.2s8eyo1">
        <w:r w:rsidDel="00000000" w:rsidR="00000000" w:rsidRPr="00000000">
          <w:rPr>
            <w:color w:val="0000ff"/>
            <w:u w:val="single"/>
            <w:rtl w:val="0"/>
          </w:rPr>
          <w:t xml:space="preserve">список литературы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Сами документы и примеры бланков заключений, планов индивидуальной и групповой работы разместить в </w:t>
      </w:r>
      <w:hyperlink w:anchor="bookmark=id.17dp8vu">
        <w:r w:rsidDel="00000000" w:rsidR="00000000" w:rsidRPr="00000000">
          <w:rPr>
            <w:color w:val="0000ff"/>
            <w:u w:val="single"/>
            <w:rtl w:val="0"/>
          </w:rPr>
          <w:t xml:space="preserve">приложении 2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5.3. При наличии указать возможные варианты реализации практики (в ускоренном или замедленном темпе, с использованием дополнительных средств, может осуществляться дистанционно или в смешанном формате, и др. 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  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A0">
      <w:pPr>
        <w:pStyle w:val="Heading1"/>
        <w:rPr/>
      </w:pPr>
      <w:r w:rsidDel="00000000" w:rsidR="00000000" w:rsidRPr="00000000">
        <w:rPr>
          <w:rtl w:val="0"/>
        </w:rPr>
        <w:t xml:space="preserve">6. Оснащенность практики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6.1. Методики, приемы и подходы использующиеся в ходе реализации практики, методики для достижения основных целей </w:t>
      </w:r>
      <w:hyperlink w:anchor="bookmark=id.2s8eyo1">
        <w:r w:rsidDel="00000000" w:rsidR="00000000" w:rsidRPr="00000000">
          <w:rPr>
            <w:color w:val="0000ff"/>
            <w:u w:val="single"/>
            <w:rtl w:val="0"/>
          </w:rPr>
          <w:t xml:space="preserve">(ссылки на публикации - приложение 1.2)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методики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Цель применения (указать, если методика применяется частично или в модификации)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6.1.1. При использовании неопубликованных авторских методик – привести краткое описание, назначение, достигаемый результат.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6.2. Методы индивидуализации воздействия.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Перечислить методы, приемы, использующиеся для индивидуальной адаптации условий и методов воздействия с учетом индивидуальных особенностей благополучателей (изменение режима, адаптация материалов, применение спец. средств (средства альтернативной коммуникации), регуляции сенсорной нагрузки) и др.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6.3. Методики, использующиеся для диагностики </w:t>
      </w:r>
      <w:hyperlink w:anchor="bookmark=id.2s8eyo1">
        <w:r w:rsidDel="00000000" w:rsidR="00000000" w:rsidRPr="00000000">
          <w:rPr>
            <w:color w:val="0000ff"/>
            <w:u w:val="single"/>
            <w:rtl w:val="0"/>
          </w:rPr>
          <w:t xml:space="preserve">(ссылки на публикации - приложение 1.5)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6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Цель применения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6.3.1 При использовании специально разработанных инструментов (опросники, тесты, чек-листы и т.п.) привести краткое описание, назначение, получаемый результат (без подробного описания обработки результатов). Примеры бланков разместить в </w:t>
      </w:r>
      <w:hyperlink w:anchor="bookmark=id.3rdcrjn">
        <w:r w:rsidDel="00000000" w:rsidR="00000000" w:rsidRPr="00000000">
          <w:rPr>
            <w:color w:val="0000ff"/>
            <w:u w:val="single"/>
            <w:rtl w:val="0"/>
          </w:rPr>
          <w:t xml:space="preserve">приложении 3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6.4. Методы контроля достижения целей.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Перечислить методы контроля достижения целей в соответствии с таблицами 1,2. Для основных целей практики и целей, специфических для РАС.</w:t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Основные цели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Метод контроля достижения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Цели, специфические для РАС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Ссылки на стандартные методики разместить в соответствующем разделе списка публикаций, Специально разработанные инструменты контроля представить  в </w:t>
      </w:r>
      <w:hyperlink w:anchor="bookmark=id.3rdcrjn">
        <w:r w:rsidDel="00000000" w:rsidR="00000000" w:rsidRPr="00000000">
          <w:rPr>
            <w:color w:val="0000ff"/>
            <w:u w:val="single"/>
            <w:rtl w:val="0"/>
          </w:rPr>
          <w:t xml:space="preserve">приложении 3.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bookmarkStart w:colFirst="0" w:colLast="0" w:name="bookmark=id.4d34og8" w:id="8"/>
    <w:bookmarkEnd w:id="8"/>
    <w:p w:rsidR="00000000" w:rsidDel="00000000" w:rsidP="00000000" w:rsidRDefault="00000000" w:rsidRPr="00000000" w14:paraId="000000CA">
      <w:pPr>
        <w:pStyle w:val="Heading1"/>
        <w:rPr/>
      </w:pPr>
      <w:r w:rsidDel="00000000" w:rsidR="00000000" w:rsidRPr="00000000">
        <w:rPr>
          <w:rtl w:val="0"/>
        </w:rPr>
        <w:t xml:space="preserve">7. Специалисты, реализующие практику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7.1. Специалисты какой квалификации могут реализовывать практику.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7.2. Сколько и каких специалистов необходимо для реализации практики, включая тьюторов.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7.3. Необходимо ли специальное обучение? Если да, то где и в каком формате оно осуществляется.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7.4. Какое участие в реализации практики принимают родственники/законные представители благополучателей.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7.4.1. Как регламентировано это участие (специальные задания, методические материалы, обучающие занятия и др.).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8. Исследования эффективности практики 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bookmarkStart w:colFirst="0" w:colLast="0" w:name="bookmark=id.2s8eyo1" w:id="9"/>
    <w:bookmarkEnd w:id="9"/>
    <w:p w:rsidR="00000000" w:rsidDel="00000000" w:rsidP="00000000" w:rsidRDefault="00000000" w:rsidRPr="00000000" w14:paraId="000000D2">
      <w:pPr>
        <w:pStyle w:val="Heading1"/>
        <w:rPr/>
      </w:pPr>
      <w:r w:rsidDel="00000000" w:rsidR="00000000" w:rsidRPr="00000000">
        <w:rPr>
          <w:rtl w:val="0"/>
        </w:rPr>
        <w:t xml:space="preserve">Приложение 1. Структурированный список публикаций</w:t>
      </w:r>
    </w:p>
    <w:p w:rsidR="00000000" w:rsidDel="00000000" w:rsidP="00000000" w:rsidRDefault="00000000" w:rsidRPr="00000000" w14:paraId="000000D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Разделы списка связаны с соответствующими разделами описания. Вначале приводятся ссылки на печатные работы, затем на интернет-ресурсы.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1. Публикации авторов практики.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2. Материалы, использующиеся при реализации практики.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3. Аналогичные практики.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4. Методологическое обоснование.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5. Диагностические инструменты.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DA">
      <w:pPr>
        <w:pStyle w:val="Heading1"/>
        <w:rPr/>
      </w:pPr>
      <w:r w:rsidDel="00000000" w:rsidR="00000000" w:rsidRPr="00000000">
        <w:rPr>
          <w:rtl w:val="0"/>
        </w:rPr>
        <w:t xml:space="preserve">Приложение 2. Документы, регламентирующие реализацию практики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DC">
      <w:pPr>
        <w:pStyle w:val="Heading1"/>
        <w:rPr/>
      </w:pPr>
      <w:r w:rsidDel="00000000" w:rsidR="00000000" w:rsidRPr="00000000">
        <w:rPr>
          <w:rtl w:val="0"/>
        </w:rPr>
        <w:t xml:space="preserve">Приложение 3. Инструменты контроля достижения целей (анкеты, чек-листы, опросники)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1"/>
        <w:rPr/>
      </w:pPr>
      <w:r w:rsidDel="00000000" w:rsidR="00000000" w:rsidRPr="00000000">
        <w:rPr>
          <w:rtl w:val="0"/>
        </w:rPr>
        <w:t xml:space="preserve">Приложение 4. Иные документы, необходимые для описания практики 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59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852C7"/>
    <w:pPr>
      <w:spacing w:after="160" w:line="256" w:lineRule="auto"/>
    </w:pPr>
  </w:style>
  <w:style w:type="paragraph" w:styleId="1">
    <w:name w:val="heading 1"/>
    <w:basedOn w:val="10"/>
    <w:next w:val="a"/>
    <w:link w:val="11"/>
    <w:uiPriority w:val="9"/>
    <w:qFormat w:val="1"/>
    <w:rsid w:val="004F799C"/>
    <w:pPr>
      <w:outlineLv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semiHidden w:val="1"/>
    <w:unhideWhenUsed w:val="1"/>
    <w:rsid w:val="00B852C7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type="character" w:styleId="a4" w:customStyle="1">
    <w:name w:val="Верхний колонтитул Знак"/>
    <w:basedOn w:val="a0"/>
    <w:link w:val="a3"/>
    <w:uiPriority w:val="99"/>
    <w:semiHidden w:val="1"/>
    <w:rsid w:val="00B852C7"/>
    <w:rPr>
      <w:rFonts w:ascii="Times New Roman" w:cs="Times New Roman" w:eastAsia="Times New Roman" w:hAnsi="Times New Roman"/>
      <w:sz w:val="28"/>
      <w:szCs w:val="24"/>
      <w:lang w:eastAsia="ru-RU"/>
    </w:rPr>
  </w:style>
  <w:style w:type="paragraph" w:styleId="a5">
    <w:name w:val="No Spacing"/>
    <w:uiPriority w:val="1"/>
    <w:qFormat w:val="1"/>
    <w:rsid w:val="00B852C7"/>
    <w:pPr>
      <w:spacing w:after="0" w:line="240" w:lineRule="auto"/>
    </w:pPr>
  </w:style>
  <w:style w:type="paragraph" w:styleId="a6" w:customStyle="1">
    <w:name w:val="Базовый"/>
    <w:rsid w:val="00B852C7"/>
    <w:pPr>
      <w:suppressAutoHyphens w:val="1"/>
    </w:pPr>
    <w:rPr>
      <w:rFonts w:ascii="Calibri" w:cs="Calibri" w:eastAsia="SimSun" w:hAnsi="Calibri"/>
      <w:color w:val="00000a"/>
    </w:rPr>
  </w:style>
  <w:style w:type="paragraph" w:styleId="a7">
    <w:name w:val="Balloon Text"/>
    <w:basedOn w:val="a"/>
    <w:link w:val="a8"/>
    <w:uiPriority w:val="99"/>
    <w:semiHidden w:val="1"/>
    <w:unhideWhenUsed w:val="1"/>
    <w:rsid w:val="00B852C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B852C7"/>
    <w:rPr>
      <w:rFonts w:ascii="Tahoma" w:cs="Tahoma" w:hAnsi="Tahoma"/>
      <w:sz w:val="16"/>
      <w:szCs w:val="16"/>
    </w:rPr>
  </w:style>
  <w:style w:type="table" w:styleId="a9">
    <w:name w:val="Table Grid"/>
    <w:basedOn w:val="a1"/>
    <w:uiPriority w:val="39"/>
    <w:rsid w:val="00B0085C"/>
    <w:pPr>
      <w:spacing w:after="0" w:line="240" w:lineRule="auto"/>
    </w:pPr>
    <w:rPr>
      <w:rFonts w:cs="Times New Roman" w:eastAsiaTheme="minorEastAsia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2" w:customStyle="1">
    <w:name w:val="Обычный1"/>
    <w:rsid w:val="00B650E9"/>
    <w:pPr>
      <w:spacing w:after="0"/>
    </w:pPr>
    <w:rPr>
      <w:rFonts w:ascii="Arial" w:cs="Arial" w:eastAsia="Arial" w:hAnsi="Arial"/>
      <w:lang w:eastAsia="ru-RU"/>
    </w:rPr>
  </w:style>
  <w:style w:type="paragraph" w:styleId="2" w:customStyle="1">
    <w:name w:val="Обычный2"/>
    <w:rsid w:val="003929EF"/>
    <w:pPr>
      <w:spacing w:after="0"/>
    </w:pPr>
    <w:rPr>
      <w:rFonts w:ascii="Arial" w:cs="Arial" w:eastAsia="Arial" w:hAnsi="Arial"/>
      <w:lang w:eastAsia="ru-RU"/>
    </w:rPr>
  </w:style>
  <w:style w:type="paragraph" w:styleId="aa">
    <w:name w:val="Normal (Web)"/>
    <w:basedOn w:val="a"/>
    <w:uiPriority w:val="99"/>
    <w:semiHidden w:val="1"/>
    <w:unhideWhenUsed w:val="1"/>
    <w:rsid w:val="00710B8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11" w:customStyle="1">
    <w:name w:val="Заголовок 1 Знак"/>
    <w:basedOn w:val="a0"/>
    <w:link w:val="1"/>
    <w:uiPriority w:val="9"/>
    <w:rsid w:val="004F799C"/>
    <w:rPr>
      <w:b w:val="1"/>
      <w:sz w:val="24"/>
    </w:rPr>
  </w:style>
  <w:style w:type="character" w:styleId="ab">
    <w:name w:val="Hyperlink"/>
    <w:basedOn w:val="a0"/>
    <w:uiPriority w:val="99"/>
    <w:unhideWhenUsed w:val="1"/>
    <w:rsid w:val="004F799C"/>
    <w:rPr>
      <w:color w:val="0000ff" w:themeColor="hyperlink"/>
      <w:u w:val="single"/>
    </w:rPr>
  </w:style>
  <w:style w:type="paragraph" w:styleId="0" w:customStyle="1">
    <w:name w:val="Заг 0"/>
    <w:basedOn w:val="a"/>
    <w:link w:val="00"/>
    <w:qFormat w:val="1"/>
    <w:rsid w:val="004F799C"/>
    <w:pPr>
      <w:spacing w:line="259" w:lineRule="auto"/>
    </w:pPr>
    <w:rPr>
      <w:b w:val="1"/>
      <w:sz w:val="32"/>
      <w:szCs w:val="32"/>
    </w:rPr>
  </w:style>
  <w:style w:type="paragraph" w:styleId="10" w:customStyle="1">
    <w:name w:val="Заг 1"/>
    <w:basedOn w:val="a"/>
    <w:link w:val="13"/>
    <w:qFormat w:val="1"/>
    <w:rsid w:val="004F799C"/>
    <w:pPr>
      <w:spacing w:line="259" w:lineRule="auto"/>
    </w:pPr>
    <w:rPr>
      <w:b w:val="1"/>
      <w:sz w:val="24"/>
    </w:rPr>
  </w:style>
  <w:style w:type="character" w:styleId="00" w:customStyle="1">
    <w:name w:val="Заг 0 Знак"/>
    <w:basedOn w:val="a0"/>
    <w:link w:val="0"/>
    <w:rsid w:val="004F799C"/>
    <w:rPr>
      <w:b w:val="1"/>
      <w:sz w:val="32"/>
      <w:szCs w:val="32"/>
    </w:rPr>
  </w:style>
  <w:style w:type="character" w:styleId="13" w:customStyle="1">
    <w:name w:val="Заг 1 Знак"/>
    <w:basedOn w:val="a0"/>
    <w:link w:val="10"/>
    <w:rsid w:val="004F799C"/>
    <w:rPr>
      <w:b w:val="1"/>
      <w:sz w:val="24"/>
    </w:rPr>
  </w:style>
  <w:style w:type="character" w:styleId="ac">
    <w:name w:val="annotation reference"/>
    <w:basedOn w:val="a0"/>
    <w:uiPriority w:val="99"/>
    <w:semiHidden w:val="1"/>
    <w:unhideWhenUsed w:val="1"/>
    <w:rsid w:val="004F7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 w:val="1"/>
    <w:unhideWhenUsed w:val="1"/>
    <w:rsid w:val="004F799C"/>
    <w:pPr>
      <w:spacing w:line="240" w:lineRule="auto"/>
    </w:pPr>
    <w:rPr>
      <w:sz w:val="20"/>
      <w:szCs w:val="20"/>
    </w:rPr>
  </w:style>
  <w:style w:type="character" w:styleId="ae" w:customStyle="1">
    <w:name w:val="Текст примечания Знак"/>
    <w:basedOn w:val="a0"/>
    <w:link w:val="ad"/>
    <w:uiPriority w:val="99"/>
    <w:semiHidden w:val="1"/>
    <w:rsid w:val="004F799C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likKb2DoY4Y1FHwWQv//GhZCw==">AMUW2mXIwLbjpaYJ2aMuCvSsVZfQm9T24QgoXUjzL5R6Laj9hitDayj2T97JsoZWOy88knOWdKHWtgDuqUxZKkHLc8ptofFKuJ4JC2HsQTMbwlhqt7a8KlbhNJVs4aioq5hWsaiepPm/0HPVCBDrX5UcBhIp6T43oy6QdDoRewtwtBH/FUmXXK7c6m5rcqC/lSeLevhd6pO13D3Hzzld37kJqbPEAHqyux/OhvVCdG9TSe1gkyiN7p9h6QMPcbb15GV2KkFyYH1mAfLo8SAfHUqJLrAa7YwNO4vf6cb9WSHtPGdjCoSH+/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2021-11-17T12:39:00Z</dcterms:created>
  <dc:creator>user</dc:creator>
</cp:coreProperties>
</file>